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927B" w14:textId="1F2C17AF" w:rsidR="00E43164" w:rsidRDefault="00601549" w:rsidP="00E43164">
      <w:pPr>
        <w:rPr>
          <w:rFonts w:asciiTheme="majorHAnsi" w:hAnsiTheme="majorHAnsi"/>
          <w:b/>
          <w:sz w:val="32"/>
          <w:szCs w:val="7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EBFBF" wp14:editId="716C9033">
                <wp:simplePos x="0" y="0"/>
                <wp:positionH relativeFrom="column">
                  <wp:posOffset>3086100</wp:posOffset>
                </wp:positionH>
                <wp:positionV relativeFrom="paragraph">
                  <wp:posOffset>-228600</wp:posOffset>
                </wp:positionV>
                <wp:extent cx="571500" cy="571500"/>
                <wp:effectExtent l="0" t="0" r="0" b="0"/>
                <wp:wrapThrough wrapText="bothSides">
                  <wp:wrapPolygon edited="0">
                    <wp:start x="960" y="960"/>
                    <wp:lineTo x="960" y="19200"/>
                    <wp:lineTo x="19200" y="19200"/>
                    <wp:lineTo x="19200" y="960"/>
                    <wp:lineTo x="960" y="960"/>
                  </wp:wrapPolygon>
                </wp:wrapThrough>
                <wp:docPr id="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244B6" w14:textId="77777777" w:rsidR="003231CA" w:rsidRPr="00E43164" w:rsidRDefault="003231CA" w:rsidP="00E43164">
                            <w:pPr>
                              <w:rPr>
                                <w:color w:val="1F497D" w:themeColor="text2"/>
                                <w:sz w:val="56"/>
                              </w:rPr>
                            </w:pPr>
                            <w:r w:rsidRPr="00E43164">
                              <w:rPr>
                                <w:color w:val="1F497D" w:themeColor="text2"/>
                                <w:sz w:val="56"/>
                              </w:rPr>
                              <w:sym w:font="Wingdings" w:char="F08C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margin-left:243pt;margin-top:-17.95pt;width:4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" filled="f" stroked="f">
                <v:textbox inset=",7.2pt,,7.2pt">
                  <w:txbxContent>
                    <w:p w14:paraId="614244B6" w14:textId="77777777" w:rsidR="003231CA" w:rsidRPr="00E43164" w:rsidRDefault="003231CA" w:rsidP="00E43164">
                      <w:pPr>
                        <w:rPr>
                          <w:color w:val="1F497D" w:themeColor="text2"/>
                          <w:sz w:val="56"/>
                        </w:rPr>
                      </w:pPr>
                      <w:r w:rsidRPr="00E43164">
                        <w:rPr>
                          <w:color w:val="1F497D" w:themeColor="text2"/>
                          <w:sz w:val="56"/>
                        </w:rPr>
                        <w:sym w:font="Wingdings" w:char="F08C"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56A5A3" wp14:editId="79955862">
                <wp:simplePos x="0" y="0"/>
                <wp:positionH relativeFrom="column">
                  <wp:posOffset>3086100</wp:posOffset>
                </wp:positionH>
                <wp:positionV relativeFrom="paragraph">
                  <wp:posOffset>-228600</wp:posOffset>
                </wp:positionV>
                <wp:extent cx="3086100" cy="571500"/>
                <wp:effectExtent l="0" t="0" r="0" b="0"/>
                <wp:wrapTight wrapText="bothSides">
                  <wp:wrapPolygon edited="0">
                    <wp:start x="178" y="960"/>
                    <wp:lineTo x="178" y="19200"/>
                    <wp:lineTo x="21156" y="19200"/>
                    <wp:lineTo x="21156" y="960"/>
                    <wp:lineTo x="178" y="960"/>
                  </wp:wrapPolygon>
                </wp:wrapTight>
                <wp:docPr id="2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C7C76" w14:textId="77777777" w:rsidR="003231CA" w:rsidRPr="00807B00" w:rsidRDefault="003231CA" w:rsidP="00E43164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</w:rPr>
                              <w:t>BEFORE INSTRUCTION</w:t>
                            </w:r>
                          </w:p>
                          <w:p w14:paraId="350FA5F1" w14:textId="77777777" w:rsidR="003231CA" w:rsidRPr="00807B00" w:rsidRDefault="003231CA" w:rsidP="00E43164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u w:val="single"/>
                              </w:rPr>
                              <w:t>Clarify Learning Targets and Plan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margin-left:243pt;margin-top:-17.95pt;width:243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" filled="f" stroked="f">
                <v:textbox inset=",7.2pt,,7.2pt">
                  <w:txbxContent>
                    <w:p w14:paraId="770C7C76" w14:textId="77777777" w:rsidR="003231CA" w:rsidRPr="00807B00" w:rsidRDefault="003231CA" w:rsidP="00E43164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</w:rPr>
                        <w:t>BEFORE INSTRUCTION</w:t>
                      </w:r>
                    </w:p>
                    <w:p w14:paraId="350FA5F1" w14:textId="77777777" w:rsidR="003231CA" w:rsidRPr="00807B00" w:rsidRDefault="003231CA" w:rsidP="00E43164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807B00">
                        <w:rPr>
                          <w:rFonts w:asciiTheme="majorHAnsi" w:hAnsiTheme="majorHAnsi"/>
                          <w:u w:val="single"/>
                        </w:rPr>
                        <w:t>Clarify Learning Targets and Plan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43164" w:rsidRPr="00E43164">
        <w:rPr>
          <w:rFonts w:asciiTheme="majorHAnsi" w:hAnsiTheme="majorHAnsi"/>
          <w:b/>
          <w:sz w:val="32"/>
          <w:szCs w:val="76"/>
        </w:rPr>
        <w:t>Robust Teaching/Learning Cycle</w:t>
      </w:r>
    </w:p>
    <w:p w14:paraId="59BC3906" w14:textId="77777777" w:rsidR="0084725B" w:rsidRPr="008A0C8C" w:rsidRDefault="0084725B" w:rsidP="0084725B">
      <w:pPr>
        <w:pStyle w:val="ListParagraph"/>
        <w:tabs>
          <w:tab w:val="left" w:pos="969"/>
        </w:tabs>
        <w:ind w:left="0"/>
        <w:rPr>
          <w:rFonts w:asciiTheme="majorHAnsi" w:hAnsiTheme="majorHAnsi"/>
          <w:sz w:val="12"/>
        </w:rPr>
      </w:pPr>
      <w:r w:rsidRPr="008A0C8C">
        <w:rPr>
          <w:rFonts w:asciiTheme="majorHAnsi" w:hAnsiTheme="majorHAnsi"/>
          <w:sz w:val="12"/>
        </w:rPr>
        <w:tab/>
      </w:r>
    </w:p>
    <w:p w14:paraId="563C7C90" w14:textId="77777777" w:rsidR="00E43164" w:rsidRPr="003C026B" w:rsidRDefault="00E43164" w:rsidP="00601549">
      <w:pPr>
        <w:jc w:val="center"/>
        <w:rPr>
          <w:rFonts w:asciiTheme="majorHAnsi" w:hAnsiTheme="majorHAnsi"/>
          <w:b/>
          <w:color w:val="1F497D" w:themeColor="text2"/>
          <w:sz w:val="28"/>
          <w:szCs w:val="32"/>
        </w:rPr>
      </w:pPr>
      <w:bookmarkStart w:id="0" w:name="_GoBack"/>
      <w:bookmarkEnd w:id="0"/>
      <w:r w:rsidRPr="003C026B">
        <w:rPr>
          <w:rFonts w:asciiTheme="majorHAnsi" w:hAnsiTheme="majorHAnsi"/>
          <w:b/>
          <w:color w:val="1F497D" w:themeColor="text2"/>
          <w:sz w:val="28"/>
          <w:szCs w:val="32"/>
        </w:rPr>
        <w:t>What does each student need to learn and why?</w:t>
      </w:r>
    </w:p>
    <w:p w14:paraId="69838F5B" w14:textId="383C3AC0" w:rsidR="00E43164" w:rsidRPr="00E43164" w:rsidRDefault="00E43164" w:rsidP="00601549">
      <w:pPr>
        <w:jc w:val="center"/>
        <w:rPr>
          <w:rFonts w:asciiTheme="majorHAnsi" w:hAnsiTheme="majorHAnsi"/>
          <w:color w:val="1F497D" w:themeColor="text2"/>
          <w:sz w:val="20"/>
        </w:rPr>
      </w:pPr>
      <w:r w:rsidRPr="00601549">
        <w:rPr>
          <w:rFonts w:asciiTheme="majorHAnsi" w:hAnsiTheme="majorHAnsi"/>
          <w:b/>
          <w:color w:val="1F497D" w:themeColor="text2"/>
          <w:sz w:val="20"/>
        </w:rPr>
        <w:t>Practice:</w:t>
      </w:r>
      <w:r w:rsidRPr="00807B00">
        <w:rPr>
          <w:rFonts w:asciiTheme="majorHAnsi" w:hAnsiTheme="majorHAnsi"/>
          <w:color w:val="1F497D" w:themeColor="text2"/>
          <w:sz w:val="20"/>
        </w:rPr>
        <w:t xml:space="preserve"> Teachers clarify standards-based learning targets, define ma</w:t>
      </w:r>
      <w:r>
        <w:rPr>
          <w:rFonts w:asciiTheme="majorHAnsi" w:hAnsiTheme="majorHAnsi"/>
          <w:color w:val="1F497D" w:themeColor="text2"/>
          <w:sz w:val="20"/>
        </w:rPr>
        <w:t xml:space="preserve">stery and deliberately plan for </w:t>
      </w:r>
      <w:r w:rsidRPr="00807B00">
        <w:rPr>
          <w:rFonts w:asciiTheme="majorHAnsi" w:hAnsiTheme="majorHAnsi"/>
          <w:color w:val="1F497D" w:themeColor="text2"/>
          <w:sz w:val="20"/>
        </w:rPr>
        <w:t>effective assessment and instruction.</w:t>
      </w:r>
      <w:r>
        <w:rPr>
          <w:rFonts w:asciiTheme="majorHAnsi" w:hAnsiTheme="majorHAnsi"/>
          <w:color w:val="1F497D" w:themeColor="text2"/>
          <w:sz w:val="20"/>
        </w:rPr>
        <w:t xml:space="preserve">  </w:t>
      </w:r>
      <w:r w:rsidRPr="00807B00">
        <w:rPr>
          <w:rFonts w:asciiTheme="majorHAnsi" w:hAnsiTheme="majorHAnsi"/>
          <w:b/>
          <w:color w:val="1F497D" w:themeColor="text2"/>
          <w:sz w:val="20"/>
        </w:rPr>
        <w:t>Teacher Quality Standards: I,</w:t>
      </w:r>
      <w:r>
        <w:rPr>
          <w:rFonts w:asciiTheme="majorHAnsi" w:hAnsiTheme="majorHAnsi"/>
          <w:b/>
          <w:color w:val="1F497D" w:themeColor="text2"/>
          <w:sz w:val="20"/>
        </w:rPr>
        <w:t xml:space="preserve"> III</w:t>
      </w:r>
    </w:p>
    <w:p w14:paraId="771F773D" w14:textId="3F737B9D" w:rsidR="00E43164" w:rsidRPr="00B578C2" w:rsidRDefault="00B578C2" w:rsidP="00B578C2">
      <w:pPr>
        <w:tabs>
          <w:tab w:val="left" w:pos="1938"/>
        </w:tabs>
        <w:rPr>
          <w:rFonts w:asciiTheme="majorHAnsi" w:hAnsiTheme="majorHAnsi"/>
          <w:sz w:val="16"/>
          <w:szCs w:val="16"/>
        </w:rPr>
      </w:pPr>
      <w:r w:rsidRPr="00B578C2">
        <w:rPr>
          <w:rFonts w:asciiTheme="majorHAnsi" w:hAnsiTheme="majorHAnsi"/>
          <w:sz w:val="16"/>
          <w:szCs w:val="16"/>
        </w:rPr>
        <w:tab/>
      </w:r>
    </w:p>
    <w:tbl>
      <w:tblPr>
        <w:tblStyle w:val="TableGrid"/>
        <w:tblW w:w="10800" w:type="dxa"/>
        <w:tblInd w:w="-972" w:type="dxa"/>
        <w:tblLook w:val="04A0" w:firstRow="1" w:lastRow="0" w:firstColumn="1" w:lastColumn="0" w:noHBand="0" w:noVBand="1"/>
      </w:tblPr>
      <w:tblGrid>
        <w:gridCol w:w="5040"/>
        <w:gridCol w:w="5760"/>
      </w:tblGrid>
      <w:tr w:rsidR="00875D01" w14:paraId="73E11A9D" w14:textId="77777777" w:rsidTr="00B578C2">
        <w:trPr>
          <w:trHeight w:val="350"/>
        </w:trPr>
        <w:tc>
          <w:tcPr>
            <w:tcW w:w="5040" w:type="dxa"/>
            <w:vAlign w:val="center"/>
          </w:tcPr>
          <w:p w14:paraId="3E74BC75" w14:textId="1DC6E47C" w:rsidR="00875D01" w:rsidRPr="00875D01" w:rsidRDefault="00875D01" w:rsidP="00875D01">
            <w:pPr>
              <w:jc w:val="center"/>
              <w:rPr>
                <w:rFonts w:asciiTheme="majorHAnsi" w:hAnsiTheme="majorHAnsi"/>
                <w:b/>
              </w:rPr>
            </w:pPr>
            <w:r w:rsidRPr="00875D01">
              <w:rPr>
                <w:rFonts w:asciiTheme="majorHAnsi" w:hAnsiTheme="majorHAnsi"/>
                <w:b/>
              </w:rPr>
              <w:t>Cycle Component</w:t>
            </w:r>
          </w:p>
        </w:tc>
        <w:tc>
          <w:tcPr>
            <w:tcW w:w="5760" w:type="dxa"/>
            <w:vAlign w:val="center"/>
          </w:tcPr>
          <w:p w14:paraId="1F6EAC9F" w14:textId="116B31CE" w:rsidR="00875D01" w:rsidRPr="00875D01" w:rsidRDefault="00875D01" w:rsidP="00875D0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75D01">
              <w:rPr>
                <w:rFonts w:asciiTheme="majorHAnsi" w:hAnsiTheme="majorHAnsi"/>
                <w:b/>
              </w:rPr>
              <w:t>Correlation to Teacher Quality Standards</w:t>
            </w:r>
          </w:p>
        </w:tc>
      </w:tr>
      <w:tr w:rsidR="00B66228" w14:paraId="78843D7A" w14:textId="77777777" w:rsidTr="008E7FB8">
        <w:tc>
          <w:tcPr>
            <w:tcW w:w="5040" w:type="dxa"/>
          </w:tcPr>
          <w:p w14:paraId="1CF6F3F3" w14:textId="77777777" w:rsidR="008A0C8C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7DA9094A" w14:textId="4751B72F" w:rsidR="00540530" w:rsidRPr="00875D01" w:rsidRDefault="00B66228" w:rsidP="00540530">
            <w:pPr>
              <w:rPr>
                <w:rFonts w:asciiTheme="majorHAnsi" w:hAnsiTheme="majorHAnsi"/>
                <w:b/>
              </w:rPr>
            </w:pPr>
            <w:r w:rsidRPr="00875D01">
              <w:rPr>
                <w:rFonts w:asciiTheme="majorHAnsi" w:hAnsiTheme="majorHAnsi"/>
                <w:b/>
              </w:rPr>
              <w:t>Define Mastery</w:t>
            </w:r>
            <w:r w:rsidR="00CE3F30">
              <w:rPr>
                <w:rFonts w:asciiTheme="majorHAnsi" w:hAnsiTheme="majorHAnsi"/>
                <w:b/>
              </w:rPr>
              <w:t xml:space="preserve"> &amp; Hold Expectations High</w:t>
            </w:r>
          </w:p>
          <w:p w14:paraId="10090799" w14:textId="2E534251" w:rsidR="00B66228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2E236D3F" w14:textId="57E2E78C" w:rsidR="00875D01" w:rsidRDefault="00875D01" w:rsidP="00875D01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 w:rsidRPr="00875D01">
              <w:rPr>
                <w:rFonts w:asciiTheme="majorHAnsi" w:hAnsiTheme="majorHAnsi"/>
                <w:sz w:val="20"/>
              </w:rPr>
              <w:t xml:space="preserve">Prior to designing instructional experiences, teachers should have a clear understanding of what students need to know, </w:t>
            </w:r>
            <w:r>
              <w:rPr>
                <w:rFonts w:asciiTheme="majorHAnsi" w:hAnsiTheme="majorHAnsi"/>
                <w:sz w:val="20"/>
              </w:rPr>
              <w:t xml:space="preserve">understanding and be able to do, and what this looks like when mastery is reached. </w:t>
            </w:r>
            <w:r w:rsidR="00C442DD">
              <w:rPr>
                <w:rFonts w:asciiTheme="majorHAnsi" w:hAnsiTheme="majorHAnsi"/>
                <w:sz w:val="20"/>
              </w:rPr>
              <w:t>High expectations should be maintained for all students.</w:t>
            </w:r>
          </w:p>
          <w:p w14:paraId="3C450F39" w14:textId="77777777" w:rsidR="008A0C8C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3C7AE3E1" w14:textId="4C5A00E3" w:rsidR="00035CB2" w:rsidRPr="00B578C2" w:rsidRDefault="002924A5" w:rsidP="00875D01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Collaboration with other educators</w:t>
            </w:r>
            <w:r w:rsidR="00394B47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further deepens</w:t>
            </w:r>
            <w:r w:rsidR="00875D01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understanding when</w:t>
            </w:r>
            <w:r w:rsidR="00875D01">
              <w:rPr>
                <w:rFonts w:asciiTheme="majorHAnsi" w:hAnsiTheme="majorHAnsi"/>
                <w:sz w:val="20"/>
              </w:rPr>
              <w:t xml:space="preserve"> vertical </w:t>
            </w:r>
            <w:r w:rsidR="00394B47">
              <w:rPr>
                <w:rFonts w:asciiTheme="majorHAnsi" w:hAnsiTheme="majorHAnsi"/>
                <w:sz w:val="20"/>
              </w:rPr>
              <w:t xml:space="preserve">and interdisciplinary </w:t>
            </w:r>
            <w:r w:rsidR="00875D01">
              <w:rPr>
                <w:rFonts w:asciiTheme="majorHAnsi" w:hAnsiTheme="majorHAnsi"/>
                <w:sz w:val="20"/>
              </w:rPr>
              <w:t>g</w:t>
            </w:r>
            <w:r w:rsidR="00394B47">
              <w:rPr>
                <w:rFonts w:asciiTheme="majorHAnsi" w:hAnsiTheme="majorHAnsi"/>
                <w:sz w:val="20"/>
              </w:rPr>
              <w:t xml:space="preserve">rade level </w:t>
            </w:r>
            <w:r w:rsidR="001A010B">
              <w:rPr>
                <w:rFonts w:asciiTheme="majorHAnsi" w:hAnsiTheme="majorHAnsi"/>
                <w:sz w:val="20"/>
              </w:rPr>
              <w:t>expectations</w:t>
            </w:r>
            <w:r>
              <w:rPr>
                <w:rFonts w:asciiTheme="majorHAnsi" w:hAnsiTheme="majorHAnsi"/>
                <w:sz w:val="20"/>
              </w:rPr>
              <w:t xml:space="preserve"> are discussed</w:t>
            </w:r>
            <w:r w:rsidR="00394B47">
              <w:rPr>
                <w:rFonts w:asciiTheme="majorHAnsi" w:hAnsiTheme="majorHAnsi"/>
                <w:sz w:val="20"/>
              </w:rPr>
              <w:t>.</w:t>
            </w:r>
            <w:r w:rsidR="00D0400A">
              <w:rPr>
                <w:rFonts w:asciiTheme="majorHAnsi" w:hAnsiTheme="majorHAnsi"/>
                <w:sz w:val="20"/>
              </w:rPr>
              <w:t xml:space="preserve"> </w:t>
            </w:r>
            <w:r w:rsidR="00394B47"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5760" w:type="dxa"/>
          </w:tcPr>
          <w:p w14:paraId="0DDABD61" w14:textId="77777777" w:rsidR="00875D01" w:rsidRDefault="00875D01" w:rsidP="00875D01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  <w:p w14:paraId="3AA09005" w14:textId="77777777" w:rsidR="00875D01" w:rsidRPr="00875D01" w:rsidRDefault="00875D01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875D01">
              <w:rPr>
                <w:rFonts w:asciiTheme="majorHAnsi" w:hAnsiTheme="majorHAnsi"/>
                <w:sz w:val="20"/>
                <w:szCs w:val="20"/>
              </w:rPr>
              <w:t>Uses the Colorado Academic Standards, the district’s plan of instruction, and individual student needs as the foundation for lesson plans. (</w:t>
            </w:r>
            <w:proofErr w:type="spellStart"/>
            <w:r w:rsidRPr="00875D01">
              <w:rPr>
                <w:rFonts w:asciiTheme="majorHAnsi" w:hAnsiTheme="majorHAnsi"/>
                <w:sz w:val="20"/>
                <w:szCs w:val="20"/>
              </w:rPr>
              <w:t>I.a</w:t>
            </w:r>
            <w:proofErr w:type="spellEnd"/>
            <w:r w:rsidRPr="00875D0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3CC1E323" w14:textId="77777777" w:rsidR="00875D01" w:rsidRPr="00875D01" w:rsidRDefault="00875D01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875D01">
              <w:rPr>
                <w:rFonts w:asciiTheme="majorHAnsi" w:hAnsiTheme="majorHAnsi"/>
                <w:sz w:val="20"/>
                <w:szCs w:val="20"/>
              </w:rPr>
              <w:t>Collaborates with other school staff to vertically and horizontally articulate and unpack the curriculum (</w:t>
            </w:r>
            <w:proofErr w:type="spellStart"/>
            <w:r w:rsidRPr="00875D01">
              <w:rPr>
                <w:rFonts w:asciiTheme="majorHAnsi" w:hAnsiTheme="majorHAnsi"/>
                <w:sz w:val="20"/>
                <w:szCs w:val="20"/>
              </w:rPr>
              <w:t>I.a</w:t>
            </w:r>
            <w:proofErr w:type="spellEnd"/>
            <w:r w:rsidRPr="00875D0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75338EF4" w14:textId="77777777" w:rsidR="00875D01" w:rsidRPr="00875D01" w:rsidRDefault="00875D01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875D01">
              <w:rPr>
                <w:rFonts w:asciiTheme="majorHAnsi" w:hAnsiTheme="majorHAnsi"/>
                <w:sz w:val="20"/>
                <w:szCs w:val="20"/>
              </w:rPr>
              <w:t>Integrates and demonstrates a deep understanding of the literacy to support disciplinary access to content (</w:t>
            </w:r>
            <w:proofErr w:type="spellStart"/>
            <w:r w:rsidRPr="00875D01">
              <w:rPr>
                <w:rFonts w:asciiTheme="majorHAnsi" w:hAnsiTheme="majorHAnsi"/>
                <w:sz w:val="20"/>
                <w:szCs w:val="20"/>
              </w:rPr>
              <w:t>I.b</w:t>
            </w:r>
            <w:proofErr w:type="spellEnd"/>
            <w:r w:rsidRPr="00875D0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56000D4B" w14:textId="77777777" w:rsidR="00875D01" w:rsidRDefault="00875D01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875D01">
              <w:rPr>
                <w:rFonts w:asciiTheme="majorHAnsi" w:hAnsiTheme="majorHAnsi"/>
                <w:sz w:val="20"/>
                <w:szCs w:val="20"/>
              </w:rPr>
              <w:t>Incorporate interdisciplinary connections to math (</w:t>
            </w:r>
            <w:proofErr w:type="spellStart"/>
            <w:r w:rsidRPr="00875D01">
              <w:rPr>
                <w:rFonts w:asciiTheme="majorHAnsi" w:hAnsiTheme="majorHAnsi"/>
                <w:sz w:val="20"/>
                <w:szCs w:val="20"/>
              </w:rPr>
              <w:t>I.c</w:t>
            </w:r>
            <w:proofErr w:type="spellEnd"/>
            <w:r w:rsidRPr="00875D0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5640F689" w14:textId="6DCAD615" w:rsidR="001506FA" w:rsidRPr="00875D01" w:rsidRDefault="001506FA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Establish high expectations for all students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III.e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51850E59" w14:textId="77777777" w:rsidR="00B66228" w:rsidRPr="00875D01" w:rsidRDefault="00B66228">
            <w:pPr>
              <w:rPr>
                <w:rFonts w:asciiTheme="majorHAnsi" w:hAnsiTheme="majorHAnsi"/>
              </w:rPr>
            </w:pPr>
          </w:p>
        </w:tc>
      </w:tr>
      <w:tr w:rsidR="00B66228" w14:paraId="6F4A62AD" w14:textId="77777777" w:rsidTr="008E7FB8">
        <w:tc>
          <w:tcPr>
            <w:tcW w:w="5040" w:type="dxa"/>
          </w:tcPr>
          <w:p w14:paraId="2455BDDF" w14:textId="77777777" w:rsidR="008A0C8C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03BE604A" w14:textId="77777777" w:rsidR="00B66228" w:rsidRPr="00875D01" w:rsidRDefault="00B66228">
            <w:pPr>
              <w:rPr>
                <w:rFonts w:asciiTheme="majorHAnsi" w:hAnsiTheme="majorHAnsi"/>
                <w:b/>
              </w:rPr>
            </w:pPr>
            <w:r w:rsidRPr="00875D01">
              <w:rPr>
                <w:rFonts w:asciiTheme="majorHAnsi" w:hAnsiTheme="majorHAnsi"/>
                <w:b/>
              </w:rPr>
              <w:t>Develop Assessment Tasks</w:t>
            </w:r>
          </w:p>
          <w:p w14:paraId="0861D893" w14:textId="77777777" w:rsidR="008A0C8C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18CC54D2" w14:textId="5DE248C9" w:rsidR="00875D01" w:rsidRDefault="00875D01" w:rsidP="00875D01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 w:rsidRPr="00875D01">
              <w:rPr>
                <w:rFonts w:asciiTheme="majorHAnsi" w:hAnsiTheme="majorHAnsi"/>
                <w:sz w:val="20"/>
              </w:rPr>
              <w:t xml:space="preserve">Prior to designing instructional experiences, teachers should </w:t>
            </w:r>
            <w:r>
              <w:rPr>
                <w:rFonts w:asciiTheme="majorHAnsi" w:hAnsiTheme="majorHAnsi"/>
                <w:sz w:val="20"/>
              </w:rPr>
              <w:t>identify how students will demonstrate their mastery of understanding and application of skill</w:t>
            </w:r>
            <w:r w:rsidR="008A0C8C">
              <w:rPr>
                <w:rFonts w:asciiTheme="majorHAnsi" w:hAnsiTheme="majorHAnsi"/>
                <w:sz w:val="20"/>
              </w:rPr>
              <w:t xml:space="preserve"> in a variety of authentic and reliable situations.</w:t>
            </w:r>
          </w:p>
          <w:p w14:paraId="71DEB41C" w14:textId="640C5BF1" w:rsidR="00875D01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>
              <w:rPr>
                <w:rFonts w:asciiTheme="majorHAnsi" w:hAnsiTheme="majorHAnsi"/>
                <w:sz w:val="20"/>
              </w:rPr>
              <w:tab/>
            </w: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043766A9" w14:textId="3247C7D1" w:rsidR="00910AF8" w:rsidRPr="002A5078" w:rsidRDefault="00910AF8" w:rsidP="00910AF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 variety of formal and informal methods should be used to collect evidence of student learning aligned with the standards-based learning target.  These metho</w:t>
            </w:r>
            <w:r w:rsidR="00440D92">
              <w:rPr>
                <w:rFonts w:asciiTheme="majorHAnsi" w:hAnsiTheme="majorHAnsi"/>
                <w:sz w:val="20"/>
              </w:rPr>
              <w:t>ds should be planned in advance</w:t>
            </w:r>
            <w:r>
              <w:rPr>
                <w:rFonts w:asciiTheme="majorHAnsi" w:hAnsiTheme="majorHAnsi"/>
                <w:sz w:val="20"/>
              </w:rPr>
              <w:t xml:space="preserve"> so that </w:t>
            </w:r>
            <w:r w:rsidR="00440D92">
              <w:rPr>
                <w:rFonts w:asciiTheme="majorHAnsi" w:hAnsiTheme="majorHAnsi"/>
                <w:sz w:val="20"/>
              </w:rPr>
              <w:t xml:space="preserve">data collected during instruction </w:t>
            </w:r>
            <w:r>
              <w:rPr>
                <w:rFonts w:asciiTheme="majorHAnsi" w:hAnsiTheme="majorHAnsi"/>
                <w:sz w:val="20"/>
              </w:rPr>
              <w:t>can info</w:t>
            </w:r>
            <w:r w:rsidR="00856C7A">
              <w:rPr>
                <w:rFonts w:asciiTheme="majorHAnsi" w:hAnsiTheme="majorHAnsi"/>
                <w:sz w:val="20"/>
              </w:rPr>
              <w:t>rm</w:t>
            </w:r>
            <w:r w:rsidR="00C77816">
              <w:rPr>
                <w:rFonts w:asciiTheme="majorHAnsi" w:hAnsiTheme="majorHAnsi"/>
                <w:sz w:val="20"/>
              </w:rPr>
              <w:t xml:space="preserve"> instructional </w:t>
            </w:r>
            <w:r>
              <w:rPr>
                <w:rFonts w:asciiTheme="majorHAnsi" w:hAnsiTheme="majorHAnsi"/>
                <w:sz w:val="20"/>
              </w:rPr>
              <w:t>adjustments.</w:t>
            </w:r>
          </w:p>
        </w:tc>
        <w:tc>
          <w:tcPr>
            <w:tcW w:w="5760" w:type="dxa"/>
          </w:tcPr>
          <w:p w14:paraId="4B979ED6" w14:textId="77777777" w:rsidR="00875D01" w:rsidRDefault="00875D01" w:rsidP="00875D01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  <w:p w14:paraId="5FD99FE3" w14:textId="3AD7AD5E" w:rsidR="00731BFF" w:rsidRDefault="00731BFF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Assures that required skills are taught and assessed by making connections among learning targets and assessment methods and strategies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III.b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7F22CA2F" w14:textId="74B36183" w:rsidR="00731BFF" w:rsidRDefault="00731BFF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Develops checks for student understanding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III.c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12B544D9" w14:textId="36B75515" w:rsidR="00875D01" w:rsidRPr="00875D01" w:rsidRDefault="006E1D8D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Teachers use appropriate methods to assess </w:t>
            </w:r>
            <w:r w:rsidR="007142F3">
              <w:rPr>
                <w:rFonts w:asciiTheme="majorHAnsi" w:hAnsiTheme="majorHAnsi"/>
                <w:sz w:val="20"/>
                <w:szCs w:val="20"/>
              </w:rPr>
              <w:t>wha</w:t>
            </w:r>
            <w:r w:rsidR="002A5078">
              <w:rPr>
                <w:rFonts w:asciiTheme="majorHAnsi" w:hAnsiTheme="majorHAnsi"/>
                <w:sz w:val="20"/>
                <w:szCs w:val="20"/>
              </w:rPr>
              <w:t>t each student</w:t>
            </w:r>
            <w:r w:rsidR="007142F3">
              <w:rPr>
                <w:rFonts w:asciiTheme="majorHAnsi" w:hAnsiTheme="majorHAnsi"/>
                <w:sz w:val="20"/>
                <w:szCs w:val="20"/>
              </w:rPr>
              <w:t xml:space="preserve"> has learned and </w:t>
            </w:r>
            <w:r>
              <w:rPr>
                <w:rFonts w:asciiTheme="majorHAnsi" w:hAnsiTheme="majorHAnsi"/>
                <w:sz w:val="20"/>
                <w:szCs w:val="20"/>
              </w:rPr>
              <w:t>use</w:t>
            </w:r>
            <w:r w:rsidR="007142F3">
              <w:rPr>
                <w:rFonts w:asciiTheme="majorHAnsi" w:hAnsiTheme="majorHAnsi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the results </w:t>
            </w:r>
            <w:r w:rsidR="00994189">
              <w:rPr>
                <w:rFonts w:asciiTheme="majorHAnsi" w:hAnsiTheme="majorHAnsi"/>
                <w:sz w:val="20"/>
                <w:szCs w:val="20"/>
              </w:rPr>
              <w:t>to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further </w:t>
            </w:r>
            <w:r w:rsidR="00994189">
              <w:rPr>
                <w:rFonts w:asciiTheme="majorHAnsi" w:hAnsiTheme="majorHAnsi"/>
                <w:sz w:val="20"/>
                <w:szCs w:val="20"/>
              </w:rPr>
              <w:t>instruction</w:t>
            </w:r>
            <w:r w:rsidR="00875D01" w:rsidRPr="00875D01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proofErr w:type="spellStart"/>
            <w:r w:rsidR="00875D01" w:rsidRPr="00875D01">
              <w:rPr>
                <w:rFonts w:asciiTheme="majorHAnsi" w:hAnsiTheme="majorHAnsi"/>
                <w:sz w:val="20"/>
                <w:szCs w:val="20"/>
              </w:rPr>
              <w:t>I</w:t>
            </w:r>
            <w:r w:rsidR="00427342">
              <w:rPr>
                <w:rFonts w:asciiTheme="majorHAnsi" w:hAnsiTheme="majorHAnsi"/>
                <w:sz w:val="20"/>
                <w:szCs w:val="20"/>
              </w:rPr>
              <w:t>II.h</w:t>
            </w:r>
            <w:proofErr w:type="spellEnd"/>
            <w:r w:rsidR="00875D01" w:rsidRPr="00875D0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4F1EE8C9" w14:textId="67F9AE22" w:rsidR="00875D01" w:rsidRDefault="004024AD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Requires students to complete assessment tasks similar to those on state and national</w:t>
            </w:r>
            <w:r w:rsidR="00875D01" w:rsidRPr="00875D0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assessments </w:t>
            </w:r>
            <w:r w:rsidR="00875D01" w:rsidRPr="00875D01">
              <w:rPr>
                <w:rFonts w:asciiTheme="majorHAnsi" w:hAnsiTheme="majorHAnsi"/>
                <w:sz w:val="20"/>
                <w:szCs w:val="20"/>
              </w:rPr>
              <w:t>(</w:t>
            </w:r>
            <w:proofErr w:type="spellStart"/>
            <w:r w:rsidR="00875D01" w:rsidRPr="00875D01">
              <w:rPr>
                <w:rFonts w:asciiTheme="majorHAnsi" w:hAnsiTheme="majorHAnsi"/>
                <w:sz w:val="20"/>
                <w:szCs w:val="20"/>
              </w:rPr>
              <w:t>I</w:t>
            </w:r>
            <w:r>
              <w:rPr>
                <w:rFonts w:asciiTheme="majorHAnsi" w:hAnsiTheme="majorHAnsi"/>
                <w:sz w:val="20"/>
                <w:szCs w:val="20"/>
              </w:rPr>
              <w:t>II.h</w:t>
            </w:r>
            <w:proofErr w:type="spellEnd"/>
            <w:r w:rsidR="00875D01" w:rsidRPr="00875D0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3B6FD34A" w14:textId="5C345760" w:rsidR="00E603B4" w:rsidRPr="00875D01" w:rsidRDefault="00E603B4" w:rsidP="00875D01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Uses a variety of assessment methods (formative assessment data, work samples, and quantitative performance data)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III.h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5C6A2641" w14:textId="77777777" w:rsidR="00B66228" w:rsidRPr="00B66228" w:rsidRDefault="00B66228" w:rsidP="00731BFF">
            <w:pPr>
              <w:pStyle w:val="Default"/>
              <w:ind w:left="360"/>
              <w:rPr>
                <w:rFonts w:asciiTheme="majorHAnsi" w:hAnsiTheme="majorHAnsi"/>
              </w:rPr>
            </w:pPr>
          </w:p>
        </w:tc>
      </w:tr>
      <w:tr w:rsidR="00B66228" w14:paraId="367B1F3C" w14:textId="77777777" w:rsidTr="002A42BB">
        <w:trPr>
          <w:trHeight w:val="3419"/>
        </w:trPr>
        <w:tc>
          <w:tcPr>
            <w:tcW w:w="5040" w:type="dxa"/>
          </w:tcPr>
          <w:p w14:paraId="540D0981" w14:textId="77777777" w:rsidR="008A0C8C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0E1B5F67" w14:textId="7E361218" w:rsidR="00B66228" w:rsidRPr="00022574" w:rsidRDefault="00B66228">
            <w:pPr>
              <w:rPr>
                <w:rFonts w:asciiTheme="majorHAnsi" w:hAnsiTheme="majorHAnsi"/>
                <w:b/>
              </w:rPr>
            </w:pPr>
            <w:r w:rsidRPr="00022574">
              <w:rPr>
                <w:rFonts w:asciiTheme="majorHAnsi" w:hAnsiTheme="majorHAnsi"/>
                <w:b/>
              </w:rPr>
              <w:t>Design Standards-Based Units and Lessons</w:t>
            </w:r>
          </w:p>
          <w:p w14:paraId="13328BC2" w14:textId="77777777" w:rsidR="008A0C8C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002D4097" w14:textId="3AB18F0D" w:rsidR="00022574" w:rsidRDefault="000A2C7D" w:rsidP="00E44F1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Using backwards design principles, teachers should create standards-based units and lessons </w:t>
            </w:r>
            <w:r w:rsidR="00E44F15">
              <w:rPr>
                <w:rFonts w:asciiTheme="majorHAnsi" w:hAnsiTheme="majorHAnsi"/>
                <w:sz w:val="20"/>
              </w:rPr>
              <w:t xml:space="preserve">to </w:t>
            </w:r>
            <w:r w:rsidR="002A42BB">
              <w:rPr>
                <w:rFonts w:asciiTheme="majorHAnsi" w:hAnsiTheme="majorHAnsi"/>
                <w:sz w:val="20"/>
              </w:rPr>
              <w:t>frame</w:t>
            </w:r>
            <w:r w:rsidR="00E44F15">
              <w:rPr>
                <w:rFonts w:asciiTheme="majorHAnsi" w:hAnsiTheme="majorHAnsi"/>
                <w:sz w:val="20"/>
              </w:rPr>
              <w:t xml:space="preserve"> student inquiry into the content.</w:t>
            </w:r>
          </w:p>
          <w:p w14:paraId="1528488D" w14:textId="77777777" w:rsidR="008A0C8C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7022B2E6" w14:textId="77777777" w:rsidR="00936683" w:rsidRDefault="00936683" w:rsidP="00E44F1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Essential and guiding questions should be used to engage students to explore new learning and foster connections what has been and what will be learned.</w:t>
            </w:r>
          </w:p>
          <w:p w14:paraId="4574101B" w14:textId="77777777" w:rsidR="008A0C8C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13B8899A" w14:textId="48C9C52E" w:rsidR="00936683" w:rsidRPr="00E44F15" w:rsidRDefault="00936683" w:rsidP="0064684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Teachers use their knowledge of their students to ensure that </w:t>
            </w:r>
            <w:r w:rsidR="00CA1AF1">
              <w:rPr>
                <w:rFonts w:asciiTheme="majorHAnsi" w:hAnsiTheme="majorHAnsi"/>
                <w:sz w:val="20"/>
              </w:rPr>
              <w:t xml:space="preserve">the planned </w:t>
            </w:r>
            <w:r>
              <w:rPr>
                <w:rFonts w:asciiTheme="majorHAnsi" w:hAnsiTheme="majorHAnsi"/>
                <w:sz w:val="20"/>
              </w:rPr>
              <w:t xml:space="preserve">instructional </w:t>
            </w:r>
            <w:r w:rsidR="00CA1AF1">
              <w:rPr>
                <w:rFonts w:asciiTheme="majorHAnsi" w:hAnsiTheme="majorHAnsi"/>
                <w:sz w:val="20"/>
              </w:rPr>
              <w:t>experiences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686C7A">
              <w:rPr>
                <w:rFonts w:asciiTheme="majorHAnsi" w:hAnsiTheme="majorHAnsi"/>
                <w:sz w:val="20"/>
              </w:rPr>
              <w:t xml:space="preserve">support </w:t>
            </w:r>
            <w:r w:rsidR="00646844">
              <w:rPr>
                <w:rFonts w:asciiTheme="majorHAnsi" w:hAnsiTheme="majorHAnsi"/>
                <w:sz w:val="20"/>
              </w:rPr>
              <w:t>the diversity in the classroom</w:t>
            </w:r>
            <w:r w:rsidR="002A42BB">
              <w:rPr>
                <w:rFonts w:asciiTheme="majorHAnsi" w:hAnsiTheme="majorHAnsi"/>
                <w:sz w:val="20"/>
              </w:rPr>
              <w:t>, foster passion-driven learning and opportunities for personalization</w:t>
            </w:r>
            <w:r w:rsidR="00646844">
              <w:rPr>
                <w:rFonts w:asciiTheme="majorHAnsi" w:hAnsiTheme="majorHAnsi"/>
                <w:sz w:val="20"/>
              </w:rPr>
              <w:t>.</w:t>
            </w:r>
          </w:p>
        </w:tc>
        <w:tc>
          <w:tcPr>
            <w:tcW w:w="5760" w:type="dxa"/>
          </w:tcPr>
          <w:p w14:paraId="0A86D38E" w14:textId="77777777" w:rsidR="00022574" w:rsidRDefault="00022574" w:rsidP="00022574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  <w:p w14:paraId="35EE065F" w14:textId="254FCBA1" w:rsidR="00022574" w:rsidRDefault="00111A16" w:rsidP="00022574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The teacher aligns instruction with district plan for instruction, Colorado Academic Standards, </w:t>
            </w:r>
            <w:r w:rsidR="00647099">
              <w:rPr>
                <w:rFonts w:asciiTheme="majorHAnsi" w:hAnsiTheme="majorHAnsi"/>
                <w:sz w:val="20"/>
                <w:szCs w:val="20"/>
              </w:rPr>
              <w:t xml:space="preserve">student needs, and collaborates with </w:t>
            </w:r>
            <w:r>
              <w:rPr>
                <w:rFonts w:asciiTheme="majorHAnsi" w:hAnsiTheme="majorHAnsi"/>
                <w:sz w:val="20"/>
                <w:szCs w:val="20"/>
              </w:rPr>
              <w:t>staff to vertically and horizontally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I.a</w:t>
            </w:r>
            <w:proofErr w:type="spellEnd"/>
            <w:r w:rsidR="00022574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77737D7" w14:textId="4DF983A3" w:rsidR="00022574" w:rsidRDefault="00506644" w:rsidP="00022574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Integrates literacy skills and knowledge into lessons and assignments across subjects areas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I.b</w:t>
            </w:r>
            <w:proofErr w:type="spellEnd"/>
            <w:r w:rsidR="00022574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3A5F7F8" w14:textId="4DAF48B6" w:rsidR="00022574" w:rsidRPr="00875D01" w:rsidRDefault="00506644" w:rsidP="00022574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Uses Instructional materials that are accurate and appropriate for the lesson taught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I.d</w:t>
            </w:r>
            <w:proofErr w:type="spellEnd"/>
            <w:r w:rsidR="00022574" w:rsidRPr="00875D0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104D8F80" w14:textId="78F97F50" w:rsidR="00022574" w:rsidRDefault="00022574" w:rsidP="00022574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Uses a variety of </w:t>
            </w:r>
            <w:r w:rsidR="00506644">
              <w:rPr>
                <w:rFonts w:asciiTheme="majorHAnsi" w:hAnsiTheme="majorHAnsi"/>
                <w:sz w:val="20"/>
                <w:szCs w:val="20"/>
              </w:rPr>
              <w:t>inquiry methods to explore new ideas (</w:t>
            </w:r>
            <w:proofErr w:type="spellStart"/>
            <w:r w:rsidR="00506644">
              <w:rPr>
                <w:rFonts w:asciiTheme="majorHAnsi" w:hAnsiTheme="majorHAnsi"/>
                <w:sz w:val="20"/>
                <w:szCs w:val="20"/>
              </w:rPr>
              <w:t>I.d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76DA2A73" w14:textId="16960AFD" w:rsidR="00506644" w:rsidRDefault="00506644" w:rsidP="00022574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Incorporates postsecondary and workforce readiness skills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I.d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09487DD" w14:textId="025F0963" w:rsidR="00506644" w:rsidRPr="00875D01" w:rsidRDefault="003231CA" w:rsidP="00022574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Designs lessons to assure that learning targets are addressed in ways that are meaningful for diverse learners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I.f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9838B13" w14:textId="77777777" w:rsidR="00B66228" w:rsidRPr="00B66228" w:rsidRDefault="00B66228">
            <w:pPr>
              <w:rPr>
                <w:rFonts w:asciiTheme="majorHAnsi" w:hAnsiTheme="majorHAnsi"/>
              </w:rPr>
            </w:pPr>
          </w:p>
        </w:tc>
      </w:tr>
      <w:tr w:rsidR="00B66228" w14:paraId="5E6A423A" w14:textId="77777777" w:rsidTr="0084725B">
        <w:trPr>
          <w:trHeight w:val="2789"/>
        </w:trPr>
        <w:tc>
          <w:tcPr>
            <w:tcW w:w="5040" w:type="dxa"/>
          </w:tcPr>
          <w:p w14:paraId="19403E1A" w14:textId="77777777" w:rsidR="008A0C8C" w:rsidRPr="008A0C8C" w:rsidRDefault="008A0C8C" w:rsidP="008A0C8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5B4702C3" w14:textId="77777777" w:rsidR="00B66228" w:rsidRPr="00994189" w:rsidRDefault="00B66228">
            <w:pPr>
              <w:rPr>
                <w:rFonts w:asciiTheme="majorHAnsi" w:hAnsiTheme="majorHAnsi"/>
                <w:b/>
              </w:rPr>
            </w:pPr>
            <w:r w:rsidRPr="00994189">
              <w:rPr>
                <w:rFonts w:asciiTheme="majorHAnsi" w:hAnsiTheme="majorHAnsi"/>
                <w:b/>
              </w:rPr>
              <w:t>Communicate Clear Learning Targets</w:t>
            </w:r>
          </w:p>
          <w:p w14:paraId="62239872" w14:textId="77777777" w:rsidR="0084725B" w:rsidRPr="008A0C8C" w:rsidRDefault="0084725B" w:rsidP="0084725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3F8C33FA" w14:textId="670F6805" w:rsidR="00994189" w:rsidRDefault="007A0D8A" w:rsidP="00994189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 order to maximize student learning, students should fully comprehend what they need to know, understand and be able to do to perform at mastery levels.</w:t>
            </w:r>
          </w:p>
          <w:p w14:paraId="0A9C2CCD" w14:textId="77777777" w:rsidR="0084725B" w:rsidRPr="008A0C8C" w:rsidRDefault="0084725B" w:rsidP="0084725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2C6A17A4" w14:textId="7F9E5F48" w:rsidR="00994189" w:rsidRPr="00B578C2" w:rsidRDefault="008C62FF" w:rsidP="007E7DDE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Teachers should use </w:t>
            </w:r>
            <w:r w:rsidR="007E7DDE">
              <w:rPr>
                <w:rFonts w:asciiTheme="majorHAnsi" w:hAnsiTheme="majorHAnsi"/>
                <w:sz w:val="20"/>
              </w:rPr>
              <w:t xml:space="preserve">a variety of </w:t>
            </w:r>
            <w:r>
              <w:rPr>
                <w:rFonts w:asciiTheme="majorHAnsi" w:hAnsiTheme="majorHAnsi"/>
                <w:sz w:val="20"/>
              </w:rPr>
              <w:t xml:space="preserve">strategies to clearly inform students of the </w:t>
            </w:r>
            <w:r w:rsidR="007E7DDE">
              <w:rPr>
                <w:rFonts w:asciiTheme="majorHAnsi" w:hAnsiTheme="majorHAnsi"/>
                <w:sz w:val="20"/>
              </w:rPr>
              <w:t>intended</w:t>
            </w:r>
            <w:r>
              <w:rPr>
                <w:rFonts w:asciiTheme="majorHAnsi" w:hAnsiTheme="majorHAnsi"/>
                <w:sz w:val="20"/>
              </w:rPr>
              <w:t xml:space="preserve"> learning targets.  Teachers should ensure that students articulate their learning expectations and what mastery looks like</w:t>
            </w:r>
            <w:r w:rsidR="002A42BB">
              <w:rPr>
                <w:rFonts w:asciiTheme="majorHAnsi" w:hAnsiTheme="majorHAnsi"/>
                <w:sz w:val="20"/>
              </w:rPr>
              <w:t xml:space="preserve"> in order to empower students to take charge of their own learning</w:t>
            </w:r>
            <w:r>
              <w:rPr>
                <w:rFonts w:asciiTheme="majorHAnsi" w:hAnsiTheme="majorHAnsi"/>
                <w:sz w:val="20"/>
              </w:rPr>
              <w:t>.</w:t>
            </w:r>
          </w:p>
        </w:tc>
        <w:tc>
          <w:tcPr>
            <w:tcW w:w="5760" w:type="dxa"/>
          </w:tcPr>
          <w:p w14:paraId="324446A6" w14:textId="77777777" w:rsidR="00D67B5B" w:rsidRDefault="00D67B5B" w:rsidP="00D67B5B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  <w:p w14:paraId="6321C50A" w14:textId="39805F73" w:rsidR="00885AF7" w:rsidRDefault="004D4B76" w:rsidP="00D67B5B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Carefully and clearly build</w:t>
            </w:r>
            <w:r w:rsidR="00C344E5">
              <w:rPr>
                <w:rFonts w:asciiTheme="majorHAnsi" w:hAnsiTheme="majorHAnsi"/>
                <w:sz w:val="20"/>
                <w:szCs w:val="20"/>
              </w:rPr>
              <w:t>s</w:t>
            </w:r>
            <w:r w:rsidR="00885AF7">
              <w:rPr>
                <w:rFonts w:asciiTheme="majorHAnsi" w:hAnsiTheme="majorHAnsi"/>
                <w:sz w:val="20"/>
                <w:szCs w:val="20"/>
              </w:rPr>
              <w:t xml:space="preserve"> interdisciplinary connections for students (</w:t>
            </w:r>
            <w:proofErr w:type="spellStart"/>
            <w:r w:rsidR="00885AF7">
              <w:rPr>
                <w:rFonts w:asciiTheme="majorHAnsi" w:hAnsiTheme="majorHAnsi"/>
                <w:sz w:val="20"/>
                <w:szCs w:val="20"/>
              </w:rPr>
              <w:t>I.e</w:t>
            </w:r>
            <w:proofErr w:type="spellEnd"/>
            <w:r w:rsidR="00885AF7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13988BE1" w14:textId="16AAE0F9" w:rsidR="00885AF7" w:rsidRDefault="00885AF7" w:rsidP="00D67B5B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Helps students set their own learning targets based on self-monitoring activities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I.e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348568F4" w14:textId="24162D34" w:rsidR="00885AF7" w:rsidRDefault="00885AF7" w:rsidP="00D67B5B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Makes connections between prior knowledge and current lesson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I.e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1D0E4DC" w14:textId="00728001" w:rsidR="00885AF7" w:rsidRDefault="00885AF7" w:rsidP="00D67B5B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Motivates students to make connections to prior learning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I.f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7948BDED" w14:textId="4FC56789" w:rsidR="00D67B5B" w:rsidRDefault="00885AF7" w:rsidP="00D67B5B">
            <w:pPr>
              <w:pStyle w:val="Default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Clearly communicates high expectations for all students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III.e</w:t>
            </w:r>
            <w:proofErr w:type="spellEnd"/>
            <w:r w:rsidR="00D67B5B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7D19B60E" w14:textId="77777777" w:rsidR="00B66228" w:rsidRPr="00B66228" w:rsidRDefault="00B66228" w:rsidP="00885AF7">
            <w:pPr>
              <w:pStyle w:val="Default"/>
              <w:rPr>
                <w:rFonts w:asciiTheme="majorHAnsi" w:hAnsiTheme="majorHAnsi"/>
              </w:rPr>
            </w:pPr>
          </w:p>
        </w:tc>
      </w:tr>
    </w:tbl>
    <w:p w14:paraId="0D2E4F8E" w14:textId="77777777" w:rsidR="0007164B" w:rsidRDefault="0007164B" w:rsidP="0084725B"/>
    <w:sectPr w:rsidR="0007164B" w:rsidSect="00C96420">
      <w:pgSz w:w="12240" w:h="15840"/>
      <w:pgMar w:top="90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D0C"/>
    <w:multiLevelType w:val="hybridMultilevel"/>
    <w:tmpl w:val="A7FE2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EE3E4C"/>
    <w:multiLevelType w:val="hybridMultilevel"/>
    <w:tmpl w:val="31A03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63AD"/>
    <w:multiLevelType w:val="hybridMultilevel"/>
    <w:tmpl w:val="3CD2B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42F0D"/>
    <w:multiLevelType w:val="hybridMultilevel"/>
    <w:tmpl w:val="963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64"/>
    <w:rsid w:val="00022574"/>
    <w:rsid w:val="00035CB2"/>
    <w:rsid w:val="0007164B"/>
    <w:rsid w:val="000A2C7D"/>
    <w:rsid w:val="000B06DA"/>
    <w:rsid w:val="00111A16"/>
    <w:rsid w:val="001506FA"/>
    <w:rsid w:val="001A010B"/>
    <w:rsid w:val="002924A5"/>
    <w:rsid w:val="002A42BB"/>
    <w:rsid w:val="002A5078"/>
    <w:rsid w:val="0030159C"/>
    <w:rsid w:val="003231CA"/>
    <w:rsid w:val="00394B47"/>
    <w:rsid w:val="003C026B"/>
    <w:rsid w:val="004024AD"/>
    <w:rsid w:val="00427342"/>
    <w:rsid w:val="00440D92"/>
    <w:rsid w:val="004B4647"/>
    <w:rsid w:val="004D4B76"/>
    <w:rsid w:val="00506644"/>
    <w:rsid w:val="00540530"/>
    <w:rsid w:val="00555667"/>
    <w:rsid w:val="005C31A6"/>
    <w:rsid w:val="00601549"/>
    <w:rsid w:val="00646844"/>
    <w:rsid w:val="00647099"/>
    <w:rsid w:val="00686C7A"/>
    <w:rsid w:val="006E1D8D"/>
    <w:rsid w:val="007142F3"/>
    <w:rsid w:val="00731BFF"/>
    <w:rsid w:val="007A0D8A"/>
    <w:rsid w:val="007E7DDE"/>
    <w:rsid w:val="007F054C"/>
    <w:rsid w:val="0084725B"/>
    <w:rsid w:val="00856C7A"/>
    <w:rsid w:val="00875D01"/>
    <w:rsid w:val="00885AF7"/>
    <w:rsid w:val="008A0C8C"/>
    <w:rsid w:val="008B771F"/>
    <w:rsid w:val="008C62FF"/>
    <w:rsid w:val="008E7FB8"/>
    <w:rsid w:val="00910AF8"/>
    <w:rsid w:val="00925F86"/>
    <w:rsid w:val="00936683"/>
    <w:rsid w:val="00994189"/>
    <w:rsid w:val="00A01818"/>
    <w:rsid w:val="00B578C2"/>
    <w:rsid w:val="00B66228"/>
    <w:rsid w:val="00C344E5"/>
    <w:rsid w:val="00C442DD"/>
    <w:rsid w:val="00C77816"/>
    <w:rsid w:val="00C96420"/>
    <w:rsid w:val="00CA1AF1"/>
    <w:rsid w:val="00CE3F30"/>
    <w:rsid w:val="00D0400A"/>
    <w:rsid w:val="00D67B5B"/>
    <w:rsid w:val="00E43164"/>
    <w:rsid w:val="00E44F15"/>
    <w:rsid w:val="00E5668C"/>
    <w:rsid w:val="00E6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8480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164"/>
    <w:rPr>
      <w:rFonts w:ascii="Verdana" w:eastAsiaTheme="minorHAnsi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1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164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rsid w:val="00E43164"/>
    <w:pPr>
      <w:ind w:left="720"/>
      <w:contextualSpacing/>
    </w:pPr>
  </w:style>
  <w:style w:type="table" w:styleId="TableGrid">
    <w:name w:val="Table Grid"/>
    <w:basedOn w:val="TableNormal"/>
    <w:uiPriority w:val="59"/>
    <w:rsid w:val="00B66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4053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164"/>
    <w:rPr>
      <w:rFonts w:ascii="Verdana" w:eastAsiaTheme="minorHAnsi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1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164"/>
    <w:rPr>
      <w:rFonts w:ascii="Lucida Grande" w:eastAsiaTheme="minorHAnsi" w:hAnsi="Lucida Grande" w:cs="Lucida Grande"/>
      <w:sz w:val="18"/>
      <w:szCs w:val="18"/>
    </w:rPr>
  </w:style>
  <w:style w:type="paragraph" w:styleId="ListParagraph">
    <w:name w:val="List Paragraph"/>
    <w:basedOn w:val="Normal"/>
    <w:rsid w:val="00E43164"/>
    <w:pPr>
      <w:ind w:left="720"/>
      <w:contextualSpacing/>
    </w:pPr>
  </w:style>
  <w:style w:type="table" w:styleId="TableGrid">
    <w:name w:val="Table Grid"/>
    <w:basedOn w:val="TableNormal"/>
    <w:uiPriority w:val="59"/>
    <w:rsid w:val="00B66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4053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641</Words>
  <Characters>3659</Characters>
  <Application>Microsoft Macintosh Word</Application>
  <DocSecurity>0</DocSecurity>
  <Lines>30</Lines>
  <Paragraphs>8</Paragraphs>
  <ScaleCrop>false</ScaleCrop>
  <Company>Thompson School District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Lauer</dc:creator>
  <cp:keywords/>
  <dc:description/>
  <cp:lastModifiedBy>Diane Lauer</cp:lastModifiedBy>
  <cp:revision>54</cp:revision>
  <dcterms:created xsi:type="dcterms:W3CDTF">2012-04-22T18:14:00Z</dcterms:created>
  <dcterms:modified xsi:type="dcterms:W3CDTF">2012-04-25T14:22:00Z</dcterms:modified>
</cp:coreProperties>
</file>